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b/>
          <w:bCs/>
          <w:color w:val="000000"/>
          <w:sz w:val="22"/>
          <w:szCs w:val="22"/>
        </w:rPr>
        <w:t>SZKOŁA PRZEDSIĘBIORCZOŚCI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Miejsce: Hotel </w:t>
      </w:r>
      <w:proofErr w:type="spellStart"/>
      <w:r>
        <w:rPr>
          <w:rFonts w:ascii="Arial Narrow" w:hAnsi="Arial Narrow" w:cs="Arial"/>
          <w:b/>
          <w:bCs/>
          <w:color w:val="000000"/>
          <w:sz w:val="22"/>
          <w:szCs w:val="22"/>
        </w:rPr>
        <w:t>Masuria</w:t>
      </w:r>
      <w:proofErr w:type="spellEnd"/>
      <w:r>
        <w:rPr>
          <w:rFonts w:ascii="Arial Narrow" w:hAnsi="Arial Narrow" w:cs="Arial"/>
          <w:b/>
          <w:bCs/>
          <w:color w:val="000000"/>
          <w:sz w:val="22"/>
          <w:szCs w:val="22"/>
        </w:rPr>
        <w:t>, Worliny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 Narrow" w:hAnsi="Arial Narrow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 w:cs="Arial"/>
          <w:color w:val="000000"/>
          <w:sz w:val="22"/>
          <w:szCs w:val="22"/>
          <w:u w:val="single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u w:val="single"/>
        </w:rPr>
        <w:t>Tematyka szkoleń i terminy</w:t>
      </w:r>
    </w:p>
    <w:p w:rsidR="00E76109" w:rsidRDefault="00E76109" w:rsidP="00E7610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Aspekty prawne zakładania i prowadzenia działalności gospodarczej przez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20" w:firstLine="69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9-10.03.2017 – Agata Błaszczyk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1. Procedura wprowadzenia działalności gospodarczej w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2. Rejestracja działalności gospodarczej w KRS – kwestie formalne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3. Konsekwencje prawne prowadzenia działalności gospodarczej przez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4. Kwestie zatrudniania pracowników w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08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2. Aspekty formalno-prawne dotacji w ramach RPO Woj. Warmińsko-Mazurskiego na lata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br/>
        <w:t>2014-2020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08" w:firstLine="70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24-25.03.2017 – Agata Błaszczyk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1. Księgowość NGO prowadzącej działalność gospodarczą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2. Kwestie formalne/prawne i podatkowe/księgowe otrzymania dotacji, wsparcia pomostowego i ich rozliczenia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3. Konsekwencje zamknięcia działalności gospodarczej przed upływem roku, zwolnienia pracowników, likwidacja stanowisk pracy finansowanych z dotacji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4. Rozliczanie umów z pracownikami, umowy z kontrahentami, umowy i rozliczenia z klientami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firstLine="708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3. Biznesplan w ekonomizacji organizacji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08" w:firstLine="70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7-8.04.2017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1. Charakterystyka produktu lub usługi w biznesplanie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2. Analiza rynku i konkurencji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3. Analiza popytu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4. Strategia marketingowa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5. Nakłady inwestycyjne i źródła finansowania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6. Koszty i sprzedaż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7. Zasady tworzenia prognoz rachunku zysków i strat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8. Prognozy rachunku przepływów pieniężnych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9. Prognozy bilansu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10.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Leasing i mikropożyczki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firstLine="708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lastRenderedPageBreak/>
        <w:t>4.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Zarządzanie zasobami ludzkimi w działalności gospodarczej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08" w:firstLine="70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21-22.04.2017 – Urszula </w:t>
      </w:r>
      <w:proofErr w:type="spellStart"/>
      <w:r>
        <w:rPr>
          <w:rFonts w:ascii="Arial Narrow" w:hAnsi="Arial Narrow" w:cs="Arial"/>
          <w:b/>
          <w:bCs/>
          <w:color w:val="000000"/>
          <w:sz w:val="22"/>
          <w:szCs w:val="22"/>
        </w:rPr>
        <w:t>Podurgiel</w:t>
      </w:r>
      <w:proofErr w:type="spellEnd"/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1. Podstawowe procesy zarządzania personelem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2. Rekrutacja kandydatów na stanowisko w działalności gospodarczej NGO spośród osób zagrożonych wykluczeniem społecznym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3. Odpowiedzialność, zaangażowanie i motywacja do pracy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4. Zarządzanie czasem i organizacją pracy w praktyce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5. Liderowanie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08"/>
        <w:contextualSpacing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5. PR organizacji i marketing usług/produktów NGO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ind w:left="708" w:firstLine="708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5-6.05.2017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1.Podstawy tworzenia wizerunku przedsiębiorstwa społecznego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2. Narzędzia promocji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3. Wykorzystanie mass mediów i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social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 xml:space="preserve"> mediów do promocji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4. Techniki sprzedaży</w:t>
      </w:r>
    </w:p>
    <w:p w:rsidR="00E76109" w:rsidRDefault="00E76109" w:rsidP="00E76109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5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 Narrow" w:hAnsi="Arial Narrow" w:cs="Arial"/>
          <w:color w:val="000000"/>
          <w:sz w:val="22"/>
          <w:szCs w:val="22"/>
        </w:rPr>
        <w:t>Marketing internetowy</w:t>
      </w:r>
    </w:p>
    <w:p w:rsidR="00E76109" w:rsidRDefault="00E76109" w:rsidP="00E76109">
      <w:pPr>
        <w:spacing w:after="0" w:line="360" w:lineRule="auto"/>
        <w:contextualSpacing/>
        <w:rPr>
          <w:rFonts w:ascii="Arial Narrow" w:hAnsi="Arial Narrow"/>
        </w:rPr>
      </w:pPr>
    </w:p>
    <w:p w:rsidR="00E76109" w:rsidRDefault="00E76109" w:rsidP="00E76109">
      <w:pPr>
        <w:spacing w:after="0" w:line="360" w:lineRule="auto"/>
        <w:ind w:firstLine="708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6. Wizyta studyjna – miejsce do ustalenia</w:t>
      </w:r>
    </w:p>
    <w:p w:rsidR="00E76109" w:rsidRDefault="00E76109" w:rsidP="00E76109">
      <w:pPr>
        <w:spacing w:after="0" w:line="360" w:lineRule="auto"/>
        <w:ind w:firstLine="708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19-20.05.2017</w:t>
      </w:r>
    </w:p>
    <w:p w:rsidR="00E76109" w:rsidRDefault="00E76109" w:rsidP="00E76109">
      <w:pPr>
        <w:spacing w:after="0" w:line="360" w:lineRule="auto"/>
        <w:contextualSpacing/>
        <w:rPr>
          <w:rFonts w:ascii="Arial Narrow" w:hAnsi="Arial Narrow"/>
        </w:rPr>
      </w:pPr>
    </w:p>
    <w:p w:rsidR="009D62DA" w:rsidRDefault="009D62DA"/>
    <w:sectPr w:rsidR="009D62DA" w:rsidSect="00E76109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81" w:rsidRDefault="00AF0D81" w:rsidP="003C2F14">
      <w:pPr>
        <w:spacing w:after="0" w:line="240" w:lineRule="auto"/>
      </w:pPr>
      <w:r>
        <w:separator/>
      </w:r>
    </w:p>
  </w:endnote>
  <w:endnote w:type="continuationSeparator" w:id="0">
    <w:p w:rsidR="00AF0D81" w:rsidRDefault="00AF0D81" w:rsidP="003C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81" w:rsidRDefault="00AF0D81" w:rsidP="003C2F14">
      <w:pPr>
        <w:spacing w:after="0" w:line="240" w:lineRule="auto"/>
      </w:pPr>
      <w:r>
        <w:separator/>
      </w:r>
    </w:p>
  </w:footnote>
  <w:footnote w:type="continuationSeparator" w:id="0">
    <w:p w:rsidR="00AF0D81" w:rsidRDefault="00AF0D81" w:rsidP="003C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4" w:rsidRDefault="003C2F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33989A" wp14:editId="05723D8A">
          <wp:simplePos x="0" y="0"/>
          <wp:positionH relativeFrom="column">
            <wp:posOffset>-890270</wp:posOffset>
          </wp:positionH>
          <wp:positionV relativeFrom="paragraph">
            <wp:posOffset>-687705</wp:posOffset>
          </wp:positionV>
          <wp:extent cx="7534275" cy="11182350"/>
          <wp:effectExtent l="0" t="0" r="9525" b="0"/>
          <wp:wrapNone/>
          <wp:docPr id="1" name="Obraz 1" descr="C:\Users\Paulina\Desktop\papier owies nowy\owies-papier-elblag-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F14" w:rsidRDefault="003C2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C00"/>
    <w:multiLevelType w:val="hybridMultilevel"/>
    <w:tmpl w:val="4DCA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C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052C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2F14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878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06EB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C6125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0D81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6109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1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76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1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76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2</cp:revision>
  <dcterms:created xsi:type="dcterms:W3CDTF">2017-03-16T14:25:00Z</dcterms:created>
  <dcterms:modified xsi:type="dcterms:W3CDTF">2017-03-16T14:25:00Z</dcterms:modified>
</cp:coreProperties>
</file>