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 Narrow" w:hAnsi="Arial Narrow"/>
        </w:rPr>
      </w:pPr>
    </w:p>
    <w:p>
      <w:pPr>
        <w:jc w:val="right"/>
        <w:rPr>
          <w:rFonts w:ascii="Arial Narrow" w:hAnsi="Arial Narrow"/>
          <w:sz w:val="20"/>
        </w:rPr>
      </w:pPr>
      <w:bookmarkStart w:id="0" w:name="_GoBack"/>
      <w:r>
        <w:rPr>
          <w:rFonts w:ascii="Arial Narrow" w:hAnsi="Arial Narrow"/>
          <w:b/>
          <w:sz w:val="20"/>
        </w:rPr>
        <w:t>Załącznik nr 8</w:t>
      </w:r>
      <w:r>
        <w:rPr>
          <w:rFonts w:ascii="Arial Narrow" w:hAnsi="Arial Narrow"/>
          <w:sz w:val="20"/>
        </w:rPr>
        <w:t xml:space="preserve"> do Regulaminu Świadczenia Usług </w:t>
      </w:r>
      <w:r>
        <w:rPr>
          <w:rFonts w:ascii="Arial Narrow" w:hAnsi="Arial Narrow"/>
          <w:sz w:val="20"/>
        </w:rPr>
        <w:br/>
        <w:t>OWIES w Elblągu - Ocena potencjału grup inicjatywach</w:t>
      </w:r>
    </w:p>
    <w:bookmarkEnd w:id="0"/>
    <w:p>
      <w:pPr>
        <w:rPr>
          <w:rFonts w:ascii="Arial Narrow" w:hAnsi="Arial Narrow"/>
        </w:rPr>
      </w:pP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Niniejszy załącznik określa zasady oceny potencjału Grupy Inicjatywnej przystępującej do konkursu w ramach Funduszu Przedsiębiorczości Społecznej w zakresie kompetencji zawodowych, biznesowych oraz kompetencji społeczno-interpersonalnych w ramach planowanego przedsięwzięcia – pomysłu na biznes w formie przedsiębiorstwa społecznego. </w:t>
      </w: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Grupa Inicjatywna, która ukończyła ścieżkę szkoleniowo-doradczą oraz uzyskała pozytywną ocenę doradcy kluczowego/biznesowego na podstawie dokumentu plan wsparcia – monitoring postępów oraz złożyła formularz rekrutacyjny do FPS, kierowana jest na posiedzenie Komisji Oceny Wniosków – Komisję Oceny Potencjału, która dokona jej oceny. </w:t>
      </w: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  <w:szCs w:val="24"/>
        </w:rPr>
        <w:t xml:space="preserve">W skład Komisji wchodzą przedstawiciele Operatora, m.in: Kierownik FPS, specjalista ds. wsparcia finansowego PS, specjalista ds. dotacji i pomocy de </w:t>
      </w:r>
      <w:proofErr w:type="spellStart"/>
      <w:r>
        <w:rPr>
          <w:rFonts w:ascii="Arial Narrow" w:hAnsi="Arial Narrow"/>
          <w:szCs w:val="24"/>
        </w:rPr>
        <w:t>minimis</w:t>
      </w:r>
      <w:proofErr w:type="spellEnd"/>
      <w:r>
        <w:rPr>
          <w:rFonts w:ascii="Arial Narrow" w:hAnsi="Arial Narrow"/>
          <w:szCs w:val="24"/>
        </w:rPr>
        <w:t>, doradca zawodowy, interpersonalny, doradca biznesowy.</w:t>
      </w: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  <w:szCs w:val="24"/>
        </w:rPr>
        <w:t xml:space="preserve">Członkowie Komisji nie mogą być związani z Wnioskodawcom stosunkiem służbowym lub osobistym (związkiem małżeńskim, stosunkiem pokrewieństwa i powinowactwa i/lub związkiem z tytułu przysposobienia, opieki lub kurateli), takiego rodzaju, który mógłby wywołać wątpliwości co do bezstronności przeprowadzonych czynności. Członkowie Komisji zobowiązani są do podpisania </w:t>
      </w:r>
      <w:r>
        <w:rPr>
          <w:rFonts w:ascii="Arial Narrow" w:hAnsi="Arial Narrow"/>
          <w:i/>
          <w:szCs w:val="24"/>
        </w:rPr>
        <w:t>Deklaracji bezstronności i poufności.</w:t>
      </w: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Komisja dokuje oceny potencjału Grupy Inicjatywnej w oparciu o następujące kryteria: </w:t>
      </w:r>
    </w:p>
    <w:p>
      <w:pPr>
        <w:spacing w:after="0"/>
        <w:rPr>
          <w:rFonts w:ascii="Arial Narrow" w:hAnsi="Arial Narrow"/>
          <w:sz w:val="24"/>
        </w:rPr>
      </w:pPr>
    </w:p>
    <w:tbl>
      <w:tblPr>
        <w:tblW w:w="89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2"/>
        <w:gridCol w:w="5103"/>
        <w:gridCol w:w="992"/>
        <w:gridCol w:w="993"/>
      </w:tblGrid>
      <w:tr>
        <w:trPr>
          <w:trHeight w:val="337"/>
          <w:jc w:val="center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Stanowisko</w:t>
            </w:r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elementy podlegające ocenie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max. </w:t>
            </w:r>
            <w:r>
              <w:rPr>
                <w:rFonts w:ascii="Arial Narrow" w:hAnsi="Arial Narrow"/>
                <w:b/>
              </w:rPr>
              <w:br/>
              <w:t>liczba pkt.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min.</w:t>
            </w:r>
            <w:r>
              <w:rPr>
                <w:rFonts w:ascii="Arial Narrow" w:hAnsi="Arial Narrow"/>
                <w:b/>
              </w:rPr>
              <w:br/>
              <w:t>liczba pkt.</w:t>
            </w:r>
          </w:p>
        </w:tc>
      </w:tr>
      <w:tr>
        <w:trPr>
          <w:jc w:val="center"/>
        </w:trPr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Doradca </w:t>
            </w:r>
            <w:r>
              <w:rPr>
                <w:rFonts w:ascii="Arial Narrow" w:hAnsi="Arial Narrow"/>
                <w:b/>
              </w:rPr>
              <w:br/>
              <w:t>zawodowy</w:t>
            </w:r>
          </w:p>
          <w:p>
            <w:pPr>
              <w:spacing w:after="0" w:line="23" w:lineRule="atLeast"/>
              <w:ind w:left="52"/>
              <w:jc w:val="both"/>
              <w:rPr>
                <w:rFonts w:ascii="Arial Narrow" w:hAnsi="Arial Narrow"/>
              </w:rPr>
            </w:pP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ocena predyspozycji do prowadzenia działalności gospodarczej w formie przedsiębiorstwa społecznego; </w:t>
            </w:r>
          </w:p>
          <w:p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kompetencje branżowe;</w:t>
            </w:r>
          </w:p>
          <w:p>
            <w:pPr>
              <w:pStyle w:val="Akapitzlist"/>
              <w:numPr>
                <w:ilvl w:val="0"/>
                <w:numId w:val="1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postawa inicjatywna; </w:t>
            </w:r>
          </w:p>
          <w:p>
            <w:pPr>
              <w:pStyle w:val="Akapitzlist"/>
              <w:numPr>
                <w:ilvl w:val="0"/>
                <w:numId w:val="2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ocena przygotowania GI w zakresie planu zarządzania </w:t>
            </w:r>
            <w:r>
              <w:rPr>
                <w:rFonts w:ascii="Arial Narrow" w:hAnsi="Arial Narrow"/>
              </w:rPr>
              <w:br/>
              <w:t xml:space="preserve">i zatrudnienia przedsiębiorstwem społecznym, </w:t>
            </w:r>
          </w:p>
          <w:p>
            <w:pPr>
              <w:pStyle w:val="Akapitzlist"/>
              <w:numPr>
                <w:ilvl w:val="0"/>
                <w:numId w:val="2"/>
              </w:numPr>
              <w:spacing w:after="0" w:line="23" w:lineRule="atLeas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strategii wyboru kandydatów pod kątem ich kwalifikacji </w:t>
            </w:r>
            <w:r>
              <w:rPr>
                <w:rFonts w:ascii="Arial Narrow" w:hAnsi="Arial Narrow"/>
              </w:rPr>
              <w:br/>
              <w:t xml:space="preserve">i predyspozycji zawodowych </w:t>
            </w:r>
          </w:p>
          <w:p>
            <w:pPr>
              <w:pStyle w:val="Akapitzlist"/>
              <w:numPr>
                <w:ilvl w:val="0"/>
                <w:numId w:val="2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ocena wartości społecznej przedsięwzięcia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 pkt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15 pkt </w:t>
            </w:r>
          </w:p>
        </w:tc>
      </w:tr>
      <w:tr>
        <w:trPr>
          <w:jc w:val="center"/>
        </w:trPr>
        <w:tc>
          <w:tcPr>
            <w:tcW w:w="1862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Doradca interpersonalny</w:t>
            </w:r>
          </w:p>
          <w:p>
            <w:pPr>
              <w:spacing w:after="0" w:line="23" w:lineRule="atLeast"/>
              <w:ind w:left="-142" w:firstLine="142"/>
              <w:jc w:val="both"/>
              <w:rPr>
                <w:rFonts w:ascii="Arial Narrow" w:hAnsi="Arial Narrow"/>
              </w:rPr>
            </w:pPr>
          </w:p>
        </w:tc>
        <w:tc>
          <w:tcPr>
            <w:tcW w:w="5103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Ocena Grupy Inicjatywnej pod względem:</w:t>
            </w:r>
          </w:p>
          <w:p>
            <w:pPr>
              <w:pStyle w:val="Akapitzlist"/>
              <w:numPr>
                <w:ilvl w:val="0"/>
                <w:numId w:val="3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motywacja do podjęcia działalności;</w:t>
            </w:r>
          </w:p>
          <w:p>
            <w:pPr>
              <w:pStyle w:val="Akapitzlist"/>
              <w:numPr>
                <w:ilvl w:val="0"/>
                <w:numId w:val="3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praca zespołowa;</w:t>
            </w:r>
          </w:p>
          <w:p>
            <w:pPr>
              <w:pStyle w:val="Akapitzlist"/>
              <w:numPr>
                <w:ilvl w:val="0"/>
                <w:numId w:val="3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delegowanie uprawnień;</w:t>
            </w:r>
          </w:p>
          <w:p>
            <w:pPr>
              <w:pStyle w:val="Akapitzlist"/>
              <w:numPr>
                <w:ilvl w:val="0"/>
                <w:numId w:val="3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zarządzanie przekazem werbalnym, niewerbalnym;</w:t>
            </w:r>
          </w:p>
          <w:p>
            <w:pPr>
              <w:pStyle w:val="Akapitzlist"/>
              <w:numPr>
                <w:ilvl w:val="0"/>
                <w:numId w:val="3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komunikatywność: nawiązywanie kontaktu, uważność słuchania, nadawania, przemawiania;</w:t>
            </w:r>
          </w:p>
          <w:p>
            <w:pPr>
              <w:pStyle w:val="Akapitzlist"/>
              <w:numPr>
                <w:ilvl w:val="0"/>
                <w:numId w:val="3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kompetencje społeczne oraz umiejętność pracy </w:t>
            </w:r>
            <w:r>
              <w:rPr>
                <w:rFonts w:ascii="Arial Narrow" w:hAnsi="Arial Narrow"/>
              </w:rPr>
              <w:br/>
              <w:t xml:space="preserve">z osobami w trudnych sytuacjach życiowych. </w:t>
            </w:r>
          </w:p>
          <w:p>
            <w:pPr>
              <w:pStyle w:val="Akapitzlist"/>
              <w:numPr>
                <w:ilvl w:val="0"/>
                <w:numId w:val="3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ocena wartości społecznej przedsięwzięcia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 pkt</w:t>
            </w:r>
          </w:p>
        </w:tc>
        <w:tc>
          <w:tcPr>
            <w:tcW w:w="993" w:type="dxa"/>
            <w:tcBorders>
              <w:right w:val="single" w:sz="8" w:space="0" w:color="000000"/>
            </w:tcBorders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 pkt</w:t>
            </w:r>
          </w:p>
        </w:tc>
      </w:tr>
      <w:tr>
        <w:trPr>
          <w:jc w:val="center"/>
        </w:trPr>
        <w:tc>
          <w:tcPr>
            <w:tcW w:w="1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Doradca </w:t>
            </w:r>
            <w:r>
              <w:rPr>
                <w:rFonts w:ascii="Arial Narrow" w:hAnsi="Arial Narrow"/>
                <w:b/>
              </w:rPr>
              <w:br/>
              <w:t xml:space="preserve">biznesowy 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Ocena pomysłu na biznes pod względem:</w:t>
            </w:r>
          </w:p>
          <w:p>
            <w:pPr>
              <w:pStyle w:val="Akapitzlist"/>
              <w:numPr>
                <w:ilvl w:val="0"/>
                <w:numId w:val="5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celowość przedsięwzięcia </w:t>
            </w:r>
          </w:p>
          <w:p>
            <w:pPr>
              <w:pStyle w:val="Akapitzlist"/>
              <w:numPr>
                <w:ilvl w:val="0"/>
                <w:numId w:val="4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realności założeń i wykonalność przedsięwzięcia</w:t>
            </w:r>
          </w:p>
          <w:p>
            <w:pPr>
              <w:pStyle w:val="Akapitzlist"/>
              <w:numPr>
                <w:ilvl w:val="0"/>
                <w:numId w:val="4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racjonalność i wykonalność finansowa przedsięwzięcia </w:t>
            </w:r>
          </w:p>
          <w:p>
            <w:pPr>
              <w:pStyle w:val="Akapitzlist"/>
              <w:numPr>
                <w:ilvl w:val="0"/>
                <w:numId w:val="4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potencjał i zasoby grupy </w:t>
            </w:r>
          </w:p>
          <w:p>
            <w:pPr>
              <w:pStyle w:val="Akapitzlist"/>
              <w:numPr>
                <w:ilvl w:val="0"/>
                <w:numId w:val="4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ocena wartości społecznej przedsięwzięcia </w:t>
            </w:r>
          </w:p>
          <w:p>
            <w:pPr>
              <w:pStyle w:val="Akapitzlist"/>
              <w:numPr>
                <w:ilvl w:val="0"/>
                <w:numId w:val="4"/>
              </w:numPr>
              <w:spacing w:after="0" w:line="23" w:lineRule="atLeas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wielowariantowość</w:t>
            </w:r>
            <w:proofErr w:type="spellEnd"/>
          </w:p>
          <w:p>
            <w:pPr>
              <w:pStyle w:val="Akapitzlist"/>
              <w:numPr>
                <w:ilvl w:val="0"/>
                <w:numId w:val="4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trwałość ekonomiczno-finansowa przedsięwzięcia</w:t>
            </w:r>
          </w:p>
          <w:p>
            <w:pPr>
              <w:pStyle w:val="Akapitzlist"/>
              <w:numPr>
                <w:ilvl w:val="0"/>
                <w:numId w:val="4"/>
              </w:numPr>
              <w:spacing w:after="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kompletność, przejrzystość, zrozumiałość założeń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50 pkt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spacing w:after="0" w:line="23" w:lineRule="atLeast"/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 pkt</w:t>
            </w:r>
          </w:p>
        </w:tc>
      </w:tr>
    </w:tbl>
    <w:p>
      <w:pPr>
        <w:rPr>
          <w:rFonts w:ascii="Arial Narrow" w:hAnsi="Arial Narrow"/>
          <w:sz w:val="24"/>
          <w:szCs w:val="24"/>
        </w:rPr>
      </w:pP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Doradcy dokonują oceny merytorycznej grup (ocena punktowa) na podstawie formularza oceny.</w:t>
      </w: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Maksymalna łączna liczby punktów do zdobycia od wszystkich doradców – 100 pkt.</w:t>
      </w:r>
      <w:bookmarkStart w:id="1" w:name="_Hlk164842673"/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Minimalna liczba punktów kwalifikująca do dalszego udziału w projekcie – 60 pkt</w:t>
      </w:r>
      <w:bookmarkEnd w:id="1"/>
      <w:r>
        <w:rPr>
          <w:rFonts w:ascii="Arial Narrow" w:hAnsi="Arial Narrow"/>
        </w:rPr>
        <w:t>.</w:t>
      </w: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  <w:szCs w:val="24"/>
        </w:rPr>
        <w:t xml:space="preserve">Od decyzji Komisji nie przysługuje odwołanie. Grupa Inicjatywna nie ma wglądu do kart oceny merytorycznej dokonanej przez każdego z doradców, może natomiast otrzymać informację zwrotną dot. obszarów wymagających dalszej pracy, w przypadku skierowania GI do ponownego wsparcia w IES/CES. </w:t>
      </w: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Grupa Inicjatywna, która nie uzyskała minimum punktowego, ma możliwość ponownego udziału w następnych naborach konkursowych ogłaszanych w ramach Funduszu Przedsiębiorczości Społecznej. </w:t>
      </w:r>
    </w:p>
    <w:p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 przeprowadzonych czynności KOW sporządza protokół. </w:t>
      </w:r>
    </w:p>
    <w:p/>
    <w:sectPr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5994"/>
    <w:multiLevelType w:val="hybridMultilevel"/>
    <w:tmpl w:val="5AEA47B4"/>
    <w:lvl w:ilvl="0" w:tplc="8F24E6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975DFB"/>
    <w:multiLevelType w:val="hybridMultilevel"/>
    <w:tmpl w:val="CDF25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A64993"/>
    <w:multiLevelType w:val="hybridMultilevel"/>
    <w:tmpl w:val="9A02B2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02195A"/>
    <w:multiLevelType w:val="hybridMultilevel"/>
    <w:tmpl w:val="A4F617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A94A56"/>
    <w:multiLevelType w:val="hybridMultilevel"/>
    <w:tmpl w:val="EEFA9D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452A1"/>
    <w:multiLevelType w:val="hybridMultilevel"/>
    <w:tmpl w:val="2B1C15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2025-07-02T07:53:00Z</dcterms:created>
  <dcterms:modified xsi:type="dcterms:W3CDTF">2025-07-02T07:53:00Z</dcterms:modified>
</cp:coreProperties>
</file>