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horzAnchor="margin" w:tblpXSpec="center" w:tblpY="1050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3260"/>
        <w:gridCol w:w="2693"/>
        <w:gridCol w:w="2690"/>
        <w:gridCol w:w="1790"/>
      </w:tblGrid>
      <w:tr>
        <w:trPr>
          <w:trHeight w:val="699"/>
        </w:trPr>
        <w:tc>
          <w:tcPr>
            <w:tcW w:w="1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HARMONOGRAM KONKURSÓW 2026</w:t>
            </w:r>
            <w:r>
              <w:rPr>
                <w:rFonts w:ascii="Arial Narrow" w:hAnsi="Arial Narrow"/>
                <w:b/>
                <w:sz w:val="28"/>
                <w:szCs w:val="32"/>
              </w:rPr>
              <w:br/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naborów wniosków o udzielenie wsparcia na utworzenie i utrzymanie miejsc pracy </w:t>
            </w:r>
          </w:p>
        </w:tc>
      </w:tr>
      <w:tr>
        <w:trPr>
          <w:trHeight w:val="3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REKRUTACJA DO FPS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KONKURS NA WSPARCIE FINANSOWE </w:t>
            </w:r>
          </w:p>
        </w:tc>
      </w:tr>
      <w:tr>
        <w:trPr>
          <w:trHeight w:val="13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Nr rundy konkursowej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Komisja Oceny Wniosków/ </w:t>
            </w:r>
            <w:r>
              <w:rPr>
                <w:rFonts w:ascii="Arial Narrow" w:hAnsi="Arial Narrow"/>
                <w:b/>
                <w:szCs w:val="24"/>
              </w:rPr>
              <w:br/>
              <w:t>Ocena potencjału Grup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Nabór wniosków o przyznanie wsparcia 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(10 dni)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Ocena formalna wniosków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(10 dni)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Ocena merytoryczna Komisja Oceny Wniosków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(10 dni)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>
            <w:pPr>
              <w:spacing w:after="0" w:line="23" w:lineRule="atLeas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Lista rankingowa</w:t>
            </w:r>
          </w:p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>
            <w:pPr>
              <w:spacing w:after="0" w:line="23" w:lineRule="atLeast"/>
              <w:rPr>
                <w:rFonts w:ascii="Arial Narrow" w:hAnsi="Arial Narrow"/>
                <w:b/>
                <w:strike/>
                <w:szCs w:val="24"/>
              </w:rPr>
            </w:pPr>
          </w:p>
        </w:tc>
      </w:tr>
      <w:tr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2-6.02.2026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9-20.02.2026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885"/>
              </w:tabs>
              <w:spacing w:after="0" w:line="23" w:lineRule="atLeas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23.02.-06.03.2026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9-20.03.2026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</w:p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 25.03.2026</w:t>
            </w:r>
          </w:p>
        </w:tc>
      </w:tr>
      <w:tr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13-17.04.2026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20.04.-4.05.2026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5-18.05.2026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19.05-01.06.2026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 5.06.2026</w:t>
            </w:r>
          </w:p>
        </w:tc>
      </w:tr>
      <w:tr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3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3/2026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14-18.09.2026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21.09.-02.10.2026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5-16.10.2026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19-30.10.2025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 4.11.2026</w:t>
            </w:r>
          </w:p>
        </w:tc>
      </w:tr>
    </w:tbl>
    <w:p>
      <w:pPr>
        <w:rPr>
          <w:sz w:val="10"/>
          <w:szCs w:val="10"/>
        </w:rPr>
      </w:pPr>
      <w:bookmarkStart w:id="0" w:name="_GoBack"/>
      <w:bookmarkEnd w:id="0"/>
    </w:p>
    <w:p>
      <w:pPr>
        <w:rPr>
          <w:sz w:val="10"/>
          <w:szCs w:val="10"/>
        </w:rPr>
      </w:pPr>
    </w:p>
    <w:p>
      <w:pPr>
        <w:tabs>
          <w:tab w:val="left" w:pos="2892"/>
        </w:tabs>
        <w:jc w:val="both"/>
        <w:rPr>
          <w:sz w:val="10"/>
          <w:szCs w:val="10"/>
        </w:rPr>
      </w:pPr>
    </w:p>
    <w:p>
      <w:pPr>
        <w:tabs>
          <w:tab w:val="left" w:pos="2892"/>
        </w:tabs>
        <w:jc w:val="both"/>
        <w:rPr>
          <w:rFonts w:ascii="Arial Narrow" w:hAnsi="Arial Narrow"/>
          <w:sz w:val="12"/>
          <w:szCs w:val="10"/>
        </w:rPr>
      </w:pPr>
      <w:r>
        <w:rPr>
          <w:rFonts w:ascii="Arial Narrow" w:hAnsi="Arial Narrow"/>
          <w:sz w:val="20"/>
          <w:szCs w:val="10"/>
        </w:rPr>
        <w:t>Ważne: Operator zastrzega sobie prawo do zmiany niniejszego harmonogramu.</w:t>
      </w:r>
    </w:p>
    <w:sectPr>
      <w:headerReference w:type="default" r:id="rId6"/>
      <w:footerReference w:type="default" r:id="rId7"/>
      <w:pgSz w:w="16838" w:h="11906" w:orient="landscape"/>
      <w:pgMar w:top="1701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899160" y="6065520"/>
          <wp:positionH relativeFrom="page">
            <wp:align>center</wp:align>
          </wp:positionH>
          <wp:positionV relativeFrom="page">
            <wp:align>bottom</wp:align>
          </wp:positionV>
          <wp:extent cx="10692000" cy="1260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92000" cy="892800"/>
          <wp:effectExtent l="0" t="0" r="0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A66F6B-3818-4EF4-AE6F-1B055FC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6</cp:revision>
  <dcterms:created xsi:type="dcterms:W3CDTF">2025-10-17T06:25:00Z</dcterms:created>
  <dcterms:modified xsi:type="dcterms:W3CDTF">2025-12-10T10:29:00Z</dcterms:modified>
</cp:coreProperties>
</file>